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2AD051" w14:textId="1FE63E13" w:rsidR="00A64302" w:rsidRDefault="00FC5AE2" w:rsidP="00FC5AE2">
      <w:pPr>
        <w:pStyle w:val="NoSpacing"/>
        <w:jc w:val="right"/>
      </w:pPr>
      <w:r>
        <w:t>Christopher Holmes</w:t>
      </w:r>
    </w:p>
    <w:p w14:paraId="2F868A1F" w14:textId="06ADA790" w:rsidR="00A64302" w:rsidRDefault="00FC5AE2" w:rsidP="00FC5AE2">
      <w:pPr>
        <w:pStyle w:val="NoSpacing"/>
        <w:jc w:val="right"/>
      </w:pPr>
      <w:r>
        <w:t>HIST 4230: Age of the Reformations</w:t>
      </w:r>
    </w:p>
    <w:p w14:paraId="76B1F569" w14:textId="6AA9E2C3" w:rsidR="00A64302" w:rsidRDefault="00A608A8">
      <w:pPr>
        <w:pStyle w:val="Title"/>
      </w:pPr>
      <w:r>
        <w:t>Roman Catholic and Protestant Understandings of Works</w:t>
      </w:r>
    </w:p>
    <w:p w14:paraId="0E462603" w14:textId="0D5B2CDC" w:rsidR="00A64302" w:rsidRDefault="002A6F0B" w:rsidP="00204781">
      <w:r>
        <w:t xml:space="preserve">One of the great controversies between Roman Catholics and Protestants since the beginning of the Protestant Reformation has been around the place and function of works in the lives of Christians. Some Roman Catholics have held that Protestantism leads to an antinomian lifestyle—and not without reason, when one remembers the city of Münster. However, </w:t>
      </w:r>
      <w:r w:rsidR="009E3E9A">
        <w:t>Protestants have contended that they hold no such view, but that true faith inevitably leads to good works.</w:t>
      </w:r>
      <w:r>
        <w:t xml:space="preserve"> Although such a topic cannot be covered comprehensively, a close study of John Winthrop’s </w:t>
      </w:r>
      <w:r>
        <w:rPr>
          <w:i/>
          <w:iCs/>
        </w:rPr>
        <w:t>A Model of Christian Charity</w:t>
      </w:r>
      <w:r w:rsidR="00501EE2">
        <w:t xml:space="preserve"> </w:t>
      </w:r>
      <w:r w:rsidR="00031DA1">
        <w:t xml:space="preserve">and Thomas à Kempis’ </w:t>
      </w:r>
      <w:r w:rsidR="00031DA1">
        <w:rPr>
          <w:i/>
          <w:iCs/>
        </w:rPr>
        <w:t xml:space="preserve">Imitation of </w:t>
      </w:r>
      <w:r w:rsidR="00031DA1" w:rsidRPr="00031DA1">
        <w:rPr>
          <w:i/>
          <w:iCs/>
        </w:rPr>
        <w:t>Christ</w:t>
      </w:r>
      <w:r w:rsidR="00031DA1">
        <w:t xml:space="preserve"> </w:t>
      </w:r>
      <w:r w:rsidRPr="00031DA1">
        <w:t>will</w:t>
      </w:r>
      <w:r>
        <w:t xml:space="preserve"> shed some light on this discussion.</w:t>
      </w:r>
      <w:r w:rsidR="00C01A2D">
        <w:t xml:space="preserve"> Such a study will not only yield insight into distinctions between Protestants and Roman Catholics, but will demonstrate that Protestants do not hold to antinomianism, nor can they do so consistently.</w:t>
      </w:r>
    </w:p>
    <w:p w14:paraId="2B22F769" w14:textId="2B50A522" w:rsidR="000715E5" w:rsidRDefault="000715E5" w:rsidP="00204781">
      <w:r>
        <w:t xml:space="preserve">The essential difference between the Roman Catholic and Protestant view of the place and function of works in the Christian life lies in two statements from two different men. The first, from Thomas à Kempis, is taken from his </w:t>
      </w:r>
      <w:r>
        <w:rPr>
          <w:i/>
          <w:iCs/>
        </w:rPr>
        <w:t>Imitation of Christ</w:t>
      </w:r>
      <w:r>
        <w:t>, “it is a good life which maketh a man dear to God.”</w:t>
      </w:r>
      <w:r>
        <w:rPr>
          <w:rStyle w:val="FootnoteReference"/>
        </w:rPr>
        <w:footnoteReference w:id="1"/>
      </w:r>
      <w:r>
        <w:t xml:space="preserve"> John Winthrop speaks instead of a “new birth” that produces “love to God and our brother.”</w:t>
      </w:r>
      <w:r>
        <w:rPr>
          <w:rStyle w:val="FootnoteReference"/>
        </w:rPr>
        <w:footnoteReference w:id="2"/>
      </w:r>
      <w:r w:rsidR="006A7806">
        <w:t xml:space="preserve"> Although the differences seem minute, they are part of the fundamental distinction between Roman Catholics and Protestants, and part of what created the Protestant Reformation.</w:t>
      </w:r>
    </w:p>
    <w:p w14:paraId="7702D57A" w14:textId="3C8052D6" w:rsidR="006A7806" w:rsidRPr="000715E5" w:rsidRDefault="006A7806" w:rsidP="00204781">
      <w:r>
        <w:lastRenderedPageBreak/>
        <w:t>Kempis’ statement reveals a profound view of the Christian faith—when he says, “a good life. . . maketh a man dear to God,” he is saying that by good works a man earns favor with God.</w:t>
      </w:r>
      <w:r>
        <w:rPr>
          <w:rStyle w:val="FootnoteReference"/>
        </w:rPr>
        <w:footnoteReference w:id="3"/>
      </w:r>
      <w:r>
        <w:t xml:space="preserve"> This statement is not the only one of its nature in Kempis’ work. For instance, “a pure conscience giveth great confidence towards God,” </w:t>
      </w:r>
      <w:r w:rsidR="00EF0CFF">
        <w:t xml:space="preserve">and “a lowly knowledge of thyself </w:t>
      </w:r>
      <w:r w:rsidR="00E42772">
        <w:t>is a surer way to God” indicate that it is a man’s doings that draw him near to God, rather than the other way around.</w:t>
      </w:r>
      <w:r w:rsidR="00E42772">
        <w:rPr>
          <w:rStyle w:val="FootnoteReference"/>
        </w:rPr>
        <w:footnoteReference w:id="4"/>
      </w:r>
    </w:p>
    <w:p w14:paraId="39E8B1E3" w14:textId="60306E3F" w:rsidR="00AD1FD8" w:rsidRDefault="00E42772" w:rsidP="00204781">
      <w:r>
        <w:t>In contrast, t</w:t>
      </w:r>
      <w:r w:rsidR="000715E5">
        <w:t xml:space="preserve">hroughout his speech, John Winthrop </w:t>
      </w:r>
      <w:r>
        <w:t>speaks of “Christ [coming to take] possession of the soul” and afterward “exercising his graces in [the regenerate].”</w:t>
      </w:r>
      <w:r>
        <w:rPr>
          <w:rStyle w:val="FootnoteReference"/>
        </w:rPr>
        <w:footnoteReference w:id="5"/>
      </w:r>
      <w:r w:rsidR="00626B2D">
        <w:t xml:space="preserve"> Winthrop’s statements intimate that it is first the act of God to “take possession of the soul,” or, in other words, to “regenerate” </w:t>
      </w:r>
      <w:r w:rsidR="00626B2D">
        <w:t>(</w:t>
      </w:r>
      <w:r w:rsidR="00626B2D">
        <w:t>or,</w:t>
      </w:r>
      <w:r w:rsidR="00626B2D">
        <w:t xml:space="preserve"> to give new life to)</w:t>
      </w:r>
      <w:r w:rsidR="00626B2D">
        <w:t xml:space="preserve"> the soul—after this “new birth” comes the “love to God and our brother” which produces good works.</w:t>
      </w:r>
      <w:r w:rsidR="00626B2D">
        <w:rPr>
          <w:rStyle w:val="FootnoteReference"/>
        </w:rPr>
        <w:footnoteReference w:id="6"/>
      </w:r>
      <w:r w:rsidR="00AE4CA3">
        <w:t xml:space="preserve"> In addition to this belief that the new birth precedes works, Winthrop establishes the fact that </w:t>
      </w:r>
      <w:r w:rsidR="00AE4CA3">
        <w:t>“there is. . . a double Law by which we are regulated in our conversation one towards another: . . . the law of nature and the law of grace.”</w:t>
      </w:r>
      <w:r w:rsidR="00AE4CA3">
        <w:rPr>
          <w:rStyle w:val="FootnoteReference"/>
        </w:rPr>
        <w:footnoteReference w:id="7"/>
      </w:r>
    </w:p>
    <w:p w14:paraId="1F455A06" w14:textId="289C7F6B" w:rsidR="004B482A" w:rsidRDefault="004B482A" w:rsidP="00204781">
      <w:r>
        <w:t xml:space="preserve">With such convictions, Winthrop evinces a system of belief that does not allow for antinomianism. In other words, Protestantism teaches that, through the new birth, God produces a new heart with “love to God and our brother,” so that he no longer “[loves] and [seeks] himself </w:t>
      </w:r>
      <w:r>
        <w:lastRenderedPageBreak/>
        <w:t>only,” but now, according to “the Law of Grace” he even “[loves his] enemies and [does] good to them that hate [him].”</w:t>
      </w:r>
      <w:r>
        <w:rPr>
          <w:rStyle w:val="FootnoteReference"/>
        </w:rPr>
        <w:footnoteReference w:id="8"/>
      </w:r>
    </w:p>
    <w:p w14:paraId="1F223DDF" w14:textId="6E475D28" w:rsidR="00C87B9E" w:rsidRPr="002A6F0B" w:rsidRDefault="001243B7" w:rsidP="001243B7">
      <w:r>
        <w:t xml:space="preserve">Consequently, the essential difference between Protestants and Roman Catholics does not lie in law versus no law. Rather, the chief distinguishing element lies in whether men “[make themselves] dear to God” </w:t>
      </w:r>
      <w:r w:rsidR="00C20049">
        <w:t>or whether God first conquers the heart and works a new birth.</w:t>
      </w:r>
      <w:r w:rsidR="00C20049">
        <w:rPr>
          <w:rStyle w:val="FootnoteReference"/>
        </w:rPr>
        <w:footnoteReference w:id="9"/>
      </w:r>
      <w:r w:rsidR="00D03918">
        <w:t xml:space="preserve"> These defining distinctions are vital to take note of in discussions between Protestants and Roman Catholics, because not only do they characterize the Church, but they enable clear and thorough conversation which—one hopes—will produce more light than heat.</w:t>
      </w:r>
    </w:p>
    <w:sectPr w:rsidR="00C87B9E" w:rsidRPr="002A6F0B">
      <w:head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538D4B" w14:textId="77777777" w:rsidR="001E413A" w:rsidRDefault="001E413A">
      <w:pPr>
        <w:spacing w:line="240" w:lineRule="auto"/>
      </w:pPr>
      <w:r>
        <w:separator/>
      </w:r>
    </w:p>
  </w:endnote>
  <w:endnote w:type="continuationSeparator" w:id="0">
    <w:p w14:paraId="42F57642" w14:textId="77777777" w:rsidR="001E413A" w:rsidRDefault="001E413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D69043" w14:textId="77777777" w:rsidR="001E413A" w:rsidRDefault="001E413A">
      <w:pPr>
        <w:spacing w:line="240" w:lineRule="auto"/>
      </w:pPr>
      <w:r>
        <w:separator/>
      </w:r>
    </w:p>
  </w:footnote>
  <w:footnote w:type="continuationSeparator" w:id="0">
    <w:p w14:paraId="4BF181C2" w14:textId="77777777" w:rsidR="001E413A" w:rsidRDefault="001E413A">
      <w:pPr>
        <w:spacing w:line="240" w:lineRule="auto"/>
      </w:pPr>
      <w:r>
        <w:continuationSeparator/>
      </w:r>
    </w:p>
  </w:footnote>
  <w:footnote w:id="1">
    <w:p w14:paraId="4E44C8A6" w14:textId="62A23185" w:rsidR="000715E5" w:rsidRDefault="000715E5" w:rsidP="000715E5">
      <w:pPr>
        <w:pStyle w:val="FootnoteText"/>
      </w:pPr>
      <w:r>
        <w:rPr>
          <w:rStyle w:val="FootnoteReference"/>
        </w:rPr>
        <w:footnoteRef/>
      </w:r>
      <w:r>
        <w:t xml:space="preserve"> Thomas à Kempis, “Imitation of Christ,” c. 1418–1427</w:t>
      </w:r>
      <w:r w:rsidR="00E42772">
        <w:t>, p. 3.</w:t>
      </w:r>
    </w:p>
  </w:footnote>
  <w:footnote w:id="2">
    <w:p w14:paraId="2144D682" w14:textId="2A54FAA3" w:rsidR="000715E5" w:rsidRPr="000715E5" w:rsidRDefault="000715E5">
      <w:pPr>
        <w:pStyle w:val="FootnoteText"/>
      </w:pPr>
      <w:r>
        <w:rPr>
          <w:rStyle w:val="FootnoteReference"/>
        </w:rPr>
        <w:footnoteRef/>
      </w:r>
      <w:r>
        <w:t xml:space="preserve"> John Winthrop, “A Model of Christian Charity,” </w:t>
      </w:r>
      <w:r w:rsidR="006A7806">
        <w:t>c. 1630</w:t>
      </w:r>
      <w:r w:rsidR="00E42772">
        <w:t>, p. 269</w:t>
      </w:r>
      <w:r w:rsidR="006A7806">
        <w:t>.</w:t>
      </w:r>
    </w:p>
  </w:footnote>
  <w:footnote w:id="3">
    <w:p w14:paraId="7EED8EA1" w14:textId="16B9AEC4" w:rsidR="006A7806" w:rsidRDefault="006A7806">
      <w:pPr>
        <w:pStyle w:val="FootnoteText"/>
      </w:pPr>
      <w:r>
        <w:rPr>
          <w:rStyle w:val="FootnoteReference"/>
        </w:rPr>
        <w:footnoteRef/>
      </w:r>
      <w:r>
        <w:t xml:space="preserve"> Kempis, “Imitation</w:t>
      </w:r>
      <w:r w:rsidR="00E42772">
        <w:t>,</w:t>
      </w:r>
      <w:r>
        <w:t>”</w:t>
      </w:r>
      <w:r w:rsidR="00E42772">
        <w:t xml:space="preserve"> p. 3.</w:t>
      </w:r>
    </w:p>
  </w:footnote>
  <w:footnote w:id="4">
    <w:p w14:paraId="2789F35B" w14:textId="47805DE2" w:rsidR="00E42772" w:rsidRDefault="00E42772">
      <w:pPr>
        <w:pStyle w:val="FootnoteText"/>
      </w:pPr>
      <w:r>
        <w:rPr>
          <w:rStyle w:val="FootnoteReference"/>
        </w:rPr>
        <w:footnoteRef/>
      </w:r>
      <w:r>
        <w:t xml:space="preserve"> Kempis, “Imitation,” pp. 4, 5.</w:t>
      </w:r>
    </w:p>
  </w:footnote>
  <w:footnote w:id="5">
    <w:p w14:paraId="5C34E291" w14:textId="36BD0882" w:rsidR="00E42772" w:rsidRDefault="00E42772">
      <w:pPr>
        <w:pStyle w:val="FootnoteText"/>
      </w:pPr>
      <w:r>
        <w:rPr>
          <w:rStyle w:val="FootnoteReference"/>
        </w:rPr>
        <w:footnoteRef/>
      </w:r>
      <w:r>
        <w:t xml:space="preserve"> Winthrop, “Model,” pp</w:t>
      </w:r>
      <w:r w:rsidR="00E577D5">
        <w:t>.</w:t>
      </w:r>
      <w:r>
        <w:t xml:space="preserve"> 262, 269.</w:t>
      </w:r>
    </w:p>
  </w:footnote>
  <w:footnote w:id="6">
    <w:p w14:paraId="0F2F1190" w14:textId="14853424" w:rsidR="00626B2D" w:rsidRDefault="00626B2D">
      <w:pPr>
        <w:pStyle w:val="FootnoteText"/>
      </w:pPr>
      <w:r>
        <w:rPr>
          <w:rStyle w:val="FootnoteReference"/>
        </w:rPr>
        <w:footnoteRef/>
      </w:r>
      <w:r>
        <w:t xml:space="preserve"> </w:t>
      </w:r>
      <w:r w:rsidR="00E577D5">
        <w:t>Winthrop, “Model,” pp. 262, 269.</w:t>
      </w:r>
    </w:p>
  </w:footnote>
  <w:footnote w:id="7">
    <w:p w14:paraId="71159A11" w14:textId="0C2BD4EE" w:rsidR="00AE4CA3" w:rsidRDefault="00AE4CA3">
      <w:pPr>
        <w:pStyle w:val="FootnoteText"/>
      </w:pPr>
      <w:r>
        <w:rPr>
          <w:rStyle w:val="FootnoteReference"/>
        </w:rPr>
        <w:footnoteRef/>
      </w:r>
      <w:r>
        <w:t xml:space="preserve"> Winthrop, “Model,” pp. 262–263</w:t>
      </w:r>
    </w:p>
  </w:footnote>
  <w:footnote w:id="8">
    <w:p w14:paraId="40243917" w14:textId="305C4DF0" w:rsidR="004B482A" w:rsidRDefault="004B482A">
      <w:pPr>
        <w:pStyle w:val="FootnoteText"/>
      </w:pPr>
      <w:r>
        <w:rPr>
          <w:rStyle w:val="FootnoteReference"/>
        </w:rPr>
        <w:footnoteRef/>
      </w:r>
      <w:r>
        <w:t xml:space="preserve"> Winthrop, “Model,” p</w:t>
      </w:r>
      <w:r w:rsidR="001243B7">
        <w:t>. 263</w:t>
      </w:r>
      <w:r w:rsidR="00C20049">
        <w:t>.</w:t>
      </w:r>
    </w:p>
  </w:footnote>
  <w:footnote w:id="9">
    <w:p w14:paraId="142B0B6B" w14:textId="406CFE15" w:rsidR="00C20049" w:rsidRDefault="00C20049">
      <w:pPr>
        <w:pStyle w:val="FootnoteText"/>
      </w:pPr>
      <w:r>
        <w:rPr>
          <w:rStyle w:val="FootnoteReference"/>
        </w:rPr>
        <w:footnoteRef/>
      </w:r>
      <w:r>
        <w:t xml:space="preserve"> Kempis, “Imitation,” p. 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A3137" w14:textId="382E37C6" w:rsidR="00A64302" w:rsidRDefault="00000000">
    <w:pPr>
      <w:pStyle w:val="Header"/>
    </w:pPr>
    <w:sdt>
      <w:sdtPr>
        <w:id w:val="1568531701"/>
        <w:placeholder>
          <w:docPart w:val="D17FCD0189CAD343B3606ECDEEF634D5"/>
        </w:placeholder>
        <w:dataBinding w:prefixMappings="xmlns:ns0='http://schemas.microsoft.com/office/2006/coverPageProps' " w:xpath="/ns0:CoverPageProperties[1]/ns0:Abstract[1]" w:storeItemID="{55AF091B-3C7A-41E3-B477-F2FDAA23CFDA}"/>
        <w15:appearance w15:val="hidden"/>
        <w:text/>
      </w:sdtPr>
      <w:sdtContent>
        <w:r w:rsidR="00FC5AE2">
          <w:t>Holmes</w:t>
        </w:r>
      </w:sdtContent>
    </w:sdt>
    <w:r>
      <w:t xml:space="preserve"> </w:t>
    </w:r>
    <w:r>
      <w:fldChar w:fldCharType="begin"/>
    </w:r>
    <w:r>
      <w:instrText xml:space="preserve"> PAGE   \* MERGEFORMAT </w:instrText>
    </w:r>
    <w:r>
      <w:fldChar w:fldCharType="separate"/>
    </w:r>
    <w:r>
      <w:rPr>
        <w:noProof/>
      </w:rPr>
      <w:t>2</w:t>
    </w:r>
    <w:r>
      <w:rPr>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738597" w14:textId="74895392" w:rsidR="00A64302" w:rsidRDefault="00000000">
    <w:pPr>
      <w:pStyle w:val="Header"/>
    </w:pPr>
    <w:sdt>
      <w:sdtPr>
        <w:id w:val="-348181431"/>
        <w:placeholder>
          <w:docPart w:val="3EF2B1973EB0FE4BB0EB023AB5C97137"/>
        </w:placeholder>
        <w:dataBinding w:prefixMappings="xmlns:ns0='http://schemas.microsoft.com/office/2006/coverPageProps' " w:xpath="/ns0:CoverPageProperties[1]/ns0:Abstract[1]" w:storeItemID="{55AF091B-3C7A-41E3-B477-F2FDAA23CFDA}"/>
        <w15:appearance w15:val="hidden"/>
        <w:text/>
      </w:sdtPr>
      <w:sdtContent>
        <w:r w:rsidR="00FC5AE2">
          <w:t>Holmes</w:t>
        </w:r>
      </w:sdtContent>
    </w:sdt>
    <w:r>
      <w:t xml:space="preserve"> </w:t>
    </w:r>
    <w:r>
      <w:fldChar w:fldCharType="begin"/>
    </w:r>
    <w:r>
      <w:instrText xml:space="preserve"> PAGE   \* MERGEFORMAT </w:instrText>
    </w:r>
    <w:r>
      <w:fldChar w:fldCharType="separate"/>
    </w:r>
    <w:r>
      <w:rPr>
        <w:noProof/>
      </w:rPr>
      <w:t>1</w:t>
    </w:r>
    <w:r>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91A803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14D47FAC"/>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530367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88A8F44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6803B5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C2E5F4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90012B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9141AF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EAE076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C6D0A09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229E3C4C"/>
    <w:multiLevelType w:val="hybridMultilevel"/>
    <w:tmpl w:val="6256DC96"/>
    <w:lvl w:ilvl="0" w:tplc="0562E4D2">
      <w:start w:val="1"/>
      <w:numFmt w:val="lowerLetter"/>
      <w:pStyle w:val="TableNote"/>
      <w:suff w:val="space"/>
      <w:lvlText w:val="%1."/>
      <w:lvlJc w:val="left"/>
      <w:pPr>
        <w:ind w:left="0" w:firstLine="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59BC4956"/>
    <w:multiLevelType w:val="multilevel"/>
    <w:tmpl w:val="4572ABF8"/>
    <w:styleLink w:val="MLAOutline"/>
    <w:lvl w:ilvl="0">
      <w:start w:val="1"/>
      <w:numFmt w:val="upperRoman"/>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decimal"/>
      <w:lvlText w:val="(%5)"/>
      <w:lvlJc w:val="left"/>
      <w:pPr>
        <w:ind w:left="1800" w:hanging="360"/>
      </w:pPr>
      <w:rPr>
        <w:rFonts w:hint="default"/>
      </w:rPr>
    </w:lvl>
    <w:lvl w:ilvl="5">
      <w:start w:val="1"/>
      <w:numFmt w:val="lowerLetter"/>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5B1B5787"/>
    <w:multiLevelType w:val="multilevel"/>
    <w:tmpl w:val="4572ABF8"/>
    <w:numStyleLink w:val="MLAOutline"/>
  </w:abstractNum>
  <w:num w:numId="1" w16cid:durableId="958991757">
    <w:abstractNumId w:val="9"/>
  </w:num>
  <w:num w:numId="2" w16cid:durableId="1127361069">
    <w:abstractNumId w:val="7"/>
  </w:num>
  <w:num w:numId="3" w16cid:durableId="491069984">
    <w:abstractNumId w:val="6"/>
  </w:num>
  <w:num w:numId="4" w16cid:durableId="150368773">
    <w:abstractNumId w:val="5"/>
  </w:num>
  <w:num w:numId="5" w16cid:durableId="628780574">
    <w:abstractNumId w:val="4"/>
  </w:num>
  <w:num w:numId="6" w16cid:durableId="786896220">
    <w:abstractNumId w:val="8"/>
  </w:num>
  <w:num w:numId="7" w16cid:durableId="488205974">
    <w:abstractNumId w:val="3"/>
  </w:num>
  <w:num w:numId="8" w16cid:durableId="1294410817">
    <w:abstractNumId w:val="2"/>
  </w:num>
  <w:num w:numId="9" w16cid:durableId="1248854208">
    <w:abstractNumId w:val="1"/>
  </w:num>
  <w:num w:numId="10" w16cid:durableId="456073717">
    <w:abstractNumId w:val="0"/>
  </w:num>
  <w:num w:numId="11" w16cid:durableId="1907109949">
    <w:abstractNumId w:val="10"/>
  </w:num>
  <w:num w:numId="12" w16cid:durableId="1186404054">
    <w:abstractNumId w:val="11"/>
  </w:num>
  <w:num w:numId="13" w16cid:durableId="162720350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AE2"/>
    <w:rsid w:val="00031DA1"/>
    <w:rsid w:val="000715E5"/>
    <w:rsid w:val="001243B7"/>
    <w:rsid w:val="001E413A"/>
    <w:rsid w:val="00204781"/>
    <w:rsid w:val="002A6F0B"/>
    <w:rsid w:val="004B482A"/>
    <w:rsid w:val="004E0FBB"/>
    <w:rsid w:val="00501EE2"/>
    <w:rsid w:val="0056413B"/>
    <w:rsid w:val="00626B2D"/>
    <w:rsid w:val="006A7806"/>
    <w:rsid w:val="0082176C"/>
    <w:rsid w:val="009E3E9A"/>
    <w:rsid w:val="00A608A8"/>
    <w:rsid w:val="00A64302"/>
    <w:rsid w:val="00AD1FD8"/>
    <w:rsid w:val="00AE4CA3"/>
    <w:rsid w:val="00C01A2D"/>
    <w:rsid w:val="00C20049"/>
    <w:rsid w:val="00C87B9E"/>
    <w:rsid w:val="00D03918"/>
    <w:rsid w:val="00D6224B"/>
    <w:rsid w:val="00E42772"/>
    <w:rsid w:val="00E577D5"/>
    <w:rsid w:val="00EF0CFF"/>
    <w:rsid w:val="00FC5A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58E62C"/>
  <w15:chartTrackingRefBased/>
  <w15:docId w15:val="{12D555AF-3328-D648-B01C-B99609CB2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link w:val="Heading1Char"/>
    <w:uiPriority w:val="9"/>
    <w:qFormat/>
    <w:pPr>
      <w:keepNext/>
      <w:keepLines/>
      <w:ind w:firstLine="0"/>
      <w:outlineLvl w:val="0"/>
    </w:pPr>
    <w:rPr>
      <w:rFonts w:asciiTheme="majorHAnsi" w:eastAsiaTheme="majorEastAsia" w:hAnsiTheme="majorHAnsi" w:cstheme="majorBidi"/>
    </w:rPr>
  </w:style>
  <w:style w:type="paragraph" w:styleId="Heading2">
    <w:name w:val="heading 2"/>
    <w:basedOn w:val="Normal"/>
    <w:next w:val="Normal"/>
    <w:link w:val="Heading2Char"/>
    <w:uiPriority w:val="9"/>
    <w:semiHidden/>
    <w:unhideWhenUsed/>
    <w:qFormat/>
    <w:pPr>
      <w:keepNext/>
      <w:keepLines/>
      <w:ind w:firstLine="0"/>
      <w:outlineLvl w:val="1"/>
    </w:pPr>
    <w:rPr>
      <w:rFonts w:asciiTheme="majorHAnsi" w:eastAsiaTheme="majorEastAsia" w:hAnsiTheme="majorHAnsi" w:cstheme="majorBidi"/>
    </w:rPr>
  </w:style>
  <w:style w:type="paragraph" w:styleId="Heading3">
    <w:name w:val="heading 3"/>
    <w:basedOn w:val="Normal"/>
    <w:next w:val="Normal"/>
    <w:link w:val="Heading3Char"/>
    <w:uiPriority w:val="9"/>
    <w:semiHidden/>
    <w:unhideWhenUsed/>
    <w:qFormat/>
    <w:pPr>
      <w:keepNext/>
      <w:keepLines/>
      <w:ind w:firstLine="0"/>
      <w:outlineLvl w:val="2"/>
    </w:pPr>
    <w:rPr>
      <w:rFonts w:asciiTheme="majorHAnsi" w:eastAsiaTheme="majorEastAsia" w:hAnsiTheme="majorHAnsi" w:cstheme="majorBidi"/>
    </w:rPr>
  </w:style>
  <w:style w:type="paragraph" w:styleId="Heading4">
    <w:name w:val="heading 4"/>
    <w:basedOn w:val="Normal"/>
    <w:next w:val="Normal"/>
    <w:link w:val="Heading4Char"/>
    <w:uiPriority w:val="9"/>
    <w:semiHidden/>
    <w:unhideWhenUsed/>
    <w:qFormat/>
    <w:pPr>
      <w:keepNext/>
      <w:keepLines/>
      <w:ind w:firstLine="0"/>
      <w:outlineLvl w:val="3"/>
    </w:pPr>
    <w:rPr>
      <w:rFonts w:asciiTheme="majorHAnsi" w:eastAsiaTheme="majorEastAsia" w:hAnsiTheme="majorHAnsi" w:cstheme="majorBidi"/>
    </w:rPr>
  </w:style>
  <w:style w:type="paragraph" w:styleId="Heading5">
    <w:name w:val="heading 5"/>
    <w:basedOn w:val="Normal"/>
    <w:next w:val="Normal"/>
    <w:link w:val="Heading5Char"/>
    <w:uiPriority w:val="9"/>
    <w:semiHidden/>
    <w:unhideWhenUsed/>
    <w:qFormat/>
    <w:pPr>
      <w:keepNext/>
      <w:keepLines/>
      <w:ind w:firstLine="0"/>
      <w:outlineLvl w:val="4"/>
    </w:pPr>
    <w:rPr>
      <w:rFonts w:asciiTheme="majorHAnsi" w:eastAsiaTheme="majorEastAsia" w:hAnsiTheme="majorHAnsi" w:cstheme="majorBidi"/>
    </w:rPr>
  </w:style>
  <w:style w:type="paragraph" w:styleId="Heading6">
    <w:name w:val="heading 6"/>
    <w:basedOn w:val="Normal"/>
    <w:next w:val="Normal"/>
    <w:link w:val="Heading6Char"/>
    <w:uiPriority w:val="9"/>
    <w:semiHidden/>
    <w:unhideWhenUsed/>
    <w:qFormat/>
    <w:pPr>
      <w:keepNext/>
      <w:keepLines/>
      <w:ind w:firstLine="0"/>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unhideWhenUsed/>
    <w:qFormat/>
    <w:pPr>
      <w:keepNext/>
      <w:keepLines/>
      <w:ind w:firstLine="0"/>
      <w:outlineLvl w:val="6"/>
    </w:pPr>
    <w:rPr>
      <w:rFonts w:asciiTheme="majorHAnsi" w:eastAsiaTheme="majorEastAsia" w:hAnsiTheme="majorHAnsi" w:cstheme="majorBidi"/>
    </w:rPr>
  </w:style>
  <w:style w:type="paragraph" w:styleId="Heading8">
    <w:name w:val="heading 8"/>
    <w:basedOn w:val="Normal"/>
    <w:next w:val="Normal"/>
    <w:link w:val="Heading8Char"/>
    <w:uiPriority w:val="9"/>
    <w:semiHidden/>
    <w:unhideWhenUsed/>
    <w:qFormat/>
    <w:pPr>
      <w:keepNext/>
      <w:keepLines/>
      <w:ind w:firstLine="0"/>
      <w:outlineLvl w:val="7"/>
    </w:pPr>
    <w:rPr>
      <w:rFonts w:asciiTheme="majorHAnsi" w:eastAsiaTheme="majorEastAsia" w:hAnsiTheme="majorHAnsi" w:cstheme="majorBidi"/>
    </w:rPr>
  </w:style>
  <w:style w:type="paragraph" w:styleId="Heading9">
    <w:name w:val="heading 9"/>
    <w:basedOn w:val="Normal"/>
    <w:next w:val="Normal"/>
    <w:link w:val="Heading9Char"/>
    <w:uiPriority w:val="9"/>
    <w:semiHidden/>
    <w:unhideWhenUsed/>
    <w:qFormat/>
    <w:pPr>
      <w:keepNext/>
      <w:keepLines/>
      <w:ind w:firstLine="0"/>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qFormat/>
    <w:pPr>
      <w:spacing w:line="240" w:lineRule="auto"/>
      <w:ind w:firstLine="0"/>
      <w:jc w:val="right"/>
    </w:pPr>
  </w:style>
  <w:style w:type="character" w:customStyle="1" w:styleId="HeaderChar">
    <w:name w:val="Header Char"/>
    <w:basedOn w:val="DefaultParagraphFont"/>
    <w:link w:val="Header"/>
    <w:uiPriority w:val="99"/>
  </w:style>
  <w:style w:type="paragraph" w:styleId="BalloonText">
    <w:name w:val="Balloon Text"/>
    <w:basedOn w:val="Normal"/>
    <w:link w:val="BalloonTextChar"/>
    <w:uiPriority w:val="99"/>
    <w:semiHidden/>
    <w:unhideWhenUsed/>
    <w:pPr>
      <w:spacing w:line="240" w:lineRule="auto"/>
      <w:ind w:firstLine="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styleId="Bibliography">
    <w:name w:val="Bibliography"/>
    <w:basedOn w:val="Normal"/>
    <w:next w:val="Normal"/>
    <w:uiPriority w:val="37"/>
    <w:unhideWhenUsed/>
    <w:qFormat/>
    <w:pPr>
      <w:ind w:firstLine="0"/>
    </w:pPr>
  </w:style>
  <w:style w:type="paragraph" w:styleId="BlockText">
    <w:name w:val="Block Text"/>
    <w:basedOn w:val="Normal"/>
    <w:uiPriority w:val="99"/>
    <w:semiHidden/>
    <w:unhideWhenUsed/>
    <w:pPr>
      <w:pBdr>
        <w:top w:val="single" w:sz="2" w:space="10" w:color="DDDDDD" w:themeColor="accent1" w:shadow="1"/>
        <w:left w:val="single" w:sz="2" w:space="10" w:color="DDDDDD" w:themeColor="accent1" w:shadow="1"/>
        <w:bottom w:val="single" w:sz="2" w:space="10" w:color="DDDDDD" w:themeColor="accent1" w:shadow="1"/>
        <w:right w:val="single" w:sz="2" w:space="10" w:color="DDDDDD" w:themeColor="accent1" w:shadow="1"/>
      </w:pBdr>
      <w:ind w:left="1152" w:right="1152" w:firstLine="0"/>
    </w:pPr>
    <w:rPr>
      <w:i/>
      <w:iCs/>
      <w:color w:val="DDDDDD" w:themeColor="accent1"/>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style>
  <w:style w:type="paragraph" w:styleId="BodyText3">
    <w:name w:val="Body Text 3"/>
    <w:basedOn w:val="Normal"/>
    <w:link w:val="BodyText3Char"/>
    <w:uiPriority w:val="99"/>
    <w:semiHidden/>
    <w:unhideWhenUsed/>
    <w:pPr>
      <w:spacing w:after="120"/>
      <w:ind w:firstLine="0"/>
    </w:pPr>
    <w:rPr>
      <w:sz w:val="16"/>
      <w:szCs w:val="16"/>
    </w:rPr>
  </w:style>
  <w:style w:type="character" w:customStyle="1" w:styleId="BodyText3Char">
    <w:name w:val="Body Text 3 Char"/>
    <w:basedOn w:val="DefaultParagraphFont"/>
    <w:link w:val="BodyText3"/>
    <w:uiPriority w:val="99"/>
    <w:semiHidden/>
    <w:rPr>
      <w:sz w:val="16"/>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style>
  <w:style w:type="paragraph" w:styleId="BodyTextIndent3">
    <w:name w:val="Body Text Indent 3"/>
    <w:basedOn w:val="Normal"/>
    <w:link w:val="BodyTextIndent3Char"/>
    <w:uiPriority w:val="99"/>
    <w:semiHidden/>
    <w:unhideWhenUsed/>
    <w:pPr>
      <w:spacing w:after="120"/>
      <w:ind w:left="360" w:firstLine="0"/>
    </w:pPr>
    <w:rPr>
      <w:sz w:val="16"/>
      <w:szCs w:val="16"/>
    </w:rPr>
  </w:style>
  <w:style w:type="character" w:customStyle="1" w:styleId="BodyTextIndent3Char">
    <w:name w:val="Body Text Indent 3 Char"/>
    <w:basedOn w:val="DefaultParagraphFont"/>
    <w:link w:val="BodyTextIndent3"/>
    <w:uiPriority w:val="99"/>
    <w:semiHidden/>
    <w:rPr>
      <w:sz w:val="16"/>
      <w:szCs w:val="16"/>
    </w:rPr>
  </w:style>
  <w:style w:type="paragraph" w:styleId="Caption">
    <w:name w:val="caption"/>
    <w:basedOn w:val="Normal"/>
    <w:next w:val="Normal"/>
    <w:uiPriority w:val="35"/>
    <w:semiHidden/>
    <w:unhideWhenUsed/>
    <w:qFormat/>
    <w:pPr>
      <w:spacing w:after="200" w:line="240" w:lineRule="auto"/>
      <w:ind w:firstLine="0"/>
    </w:pPr>
    <w:rPr>
      <w:i/>
      <w:iCs/>
      <w:color w:val="000000" w:themeColor="text2"/>
      <w:sz w:val="18"/>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style>
  <w:style w:type="paragraph" w:styleId="CommentText">
    <w:name w:val="annotation text"/>
    <w:basedOn w:val="Normal"/>
    <w:link w:val="CommentTextChar"/>
    <w:uiPriority w:val="99"/>
    <w:semiHidden/>
    <w:unhideWhenUsed/>
    <w:pPr>
      <w:spacing w:line="240" w:lineRule="auto"/>
      <w:ind w:firstLine="0"/>
    </w:pPr>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style>
  <w:style w:type="paragraph" w:styleId="DocumentMap">
    <w:name w:val="Document Map"/>
    <w:basedOn w:val="Normal"/>
    <w:link w:val="DocumentMapChar"/>
    <w:uiPriority w:val="99"/>
    <w:semiHidden/>
    <w:unhideWhenUsed/>
    <w:pPr>
      <w:spacing w:line="240" w:lineRule="auto"/>
      <w:ind w:firstLine="0"/>
    </w:pPr>
    <w:rPr>
      <w:rFonts w:ascii="Segoe UI" w:hAnsi="Segoe UI" w:cs="Segoe UI"/>
      <w:sz w:val="16"/>
      <w:szCs w:val="16"/>
    </w:rPr>
  </w:style>
  <w:style w:type="character" w:customStyle="1" w:styleId="DocumentMapChar">
    <w:name w:val="Document Map Char"/>
    <w:basedOn w:val="DefaultParagraphFont"/>
    <w:link w:val="DocumentMap"/>
    <w:uiPriority w:val="99"/>
    <w:semiHidden/>
    <w:rPr>
      <w:rFonts w:ascii="Segoe UI" w:hAnsi="Segoe UI" w:cs="Segoe UI"/>
      <w:sz w:val="16"/>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style>
  <w:style w:type="paragraph" w:styleId="EndnoteText">
    <w:name w:val="endnote text"/>
    <w:basedOn w:val="Normal"/>
    <w:link w:val="EndnoteTextChar"/>
    <w:uiPriority w:val="99"/>
    <w:semiHidden/>
    <w:unhideWhenUsed/>
  </w:style>
  <w:style w:type="character" w:customStyle="1" w:styleId="EndnoteTextChar">
    <w:name w:val="Endnote Text Char"/>
    <w:basedOn w:val="DefaultParagraphFont"/>
    <w:link w:val="EndnoteText"/>
    <w:uiPriority w:val="99"/>
    <w:semiHidden/>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pPr>
      <w:spacing w:line="240" w:lineRule="auto"/>
      <w:ind w:firstLine="0"/>
    </w:pPr>
    <w:rPr>
      <w:rFonts w:asciiTheme="majorHAnsi" w:eastAsiaTheme="majorEastAsia" w:hAnsiTheme="majorHAnsi" w:cstheme="majorBidi"/>
      <w:sz w:val="20"/>
      <w:szCs w:val="20"/>
    </w:rPr>
  </w:style>
  <w:style w:type="paragraph" w:customStyle="1" w:styleId="TableTitle">
    <w:name w:val="Table Title"/>
    <w:basedOn w:val="Normal"/>
    <w:next w:val="Normal"/>
    <w:uiPriority w:val="3"/>
    <w:qFormat/>
    <w:pPr>
      <w:ind w:left="360" w:hanging="360"/>
    </w:pPr>
  </w:style>
  <w:style w:type="paragraph" w:styleId="FootnoteText">
    <w:name w:val="footnote text"/>
    <w:basedOn w:val="Normal"/>
    <w:link w:val="FootnoteTextChar"/>
    <w:uiPriority w:val="99"/>
    <w:unhideWhenUsed/>
    <w:rsid w:val="000715E5"/>
    <w:rPr>
      <w:sz w:val="20"/>
    </w:rPr>
  </w:style>
  <w:style w:type="character" w:customStyle="1" w:styleId="FootnoteTextChar">
    <w:name w:val="Footnote Text Char"/>
    <w:basedOn w:val="DefaultParagraphFont"/>
    <w:link w:val="FootnoteText"/>
    <w:uiPriority w:val="99"/>
    <w:rsid w:val="000715E5"/>
    <w:rPr>
      <w:sz w:val="20"/>
    </w:rPr>
  </w:style>
  <w:style w:type="character" w:customStyle="1" w:styleId="Heading1Char">
    <w:name w:val="Heading 1 Char"/>
    <w:basedOn w:val="DefaultParagraphFont"/>
    <w:link w:val="Heading1"/>
    <w:uiPriority w:val="9"/>
    <w:rPr>
      <w:rFonts w:asciiTheme="majorHAnsi" w:eastAsiaTheme="majorEastAsia" w:hAnsiTheme="majorHAnsi" w:cstheme="majorBidi"/>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rPr>
  </w:style>
  <w:style w:type="paragraph" w:styleId="HTMLPreformatted">
    <w:name w:val="HTML Preformatted"/>
    <w:basedOn w:val="Normal"/>
    <w:link w:val="HTMLPreformattedChar"/>
    <w:uiPriority w:val="99"/>
    <w:semiHidden/>
    <w:unhideWhenUsed/>
    <w:pPr>
      <w:spacing w:line="240" w:lineRule="auto"/>
      <w:ind w:firstLine="0"/>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Pr>
      <w:rFonts w:ascii="Consolas" w:hAnsi="Consolas" w:cs="Consolas"/>
      <w:sz w:val="20"/>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9"/>
    <w:semiHidden/>
    <w:unhideWhenUsed/>
    <w:pPr>
      <w:numPr>
        <w:numId w:val="1"/>
      </w:numPr>
      <w:ind w:firstLine="0"/>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9"/>
    <w:semiHidden/>
    <w:unhideWhenUsed/>
    <w:pPr>
      <w:numPr>
        <w:numId w:val="6"/>
      </w:numPr>
      <w:ind w:firstLine="0"/>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sz w:val="20"/>
      <w:szCs w:val="20"/>
    </w:rPr>
  </w:style>
  <w:style w:type="character" w:customStyle="1" w:styleId="MacroTextChar">
    <w:name w:val="Macro Text Char"/>
    <w:basedOn w:val="DefaultParagraphFont"/>
    <w:link w:val="MacroText"/>
    <w:uiPriority w:val="99"/>
    <w:semiHidden/>
    <w:rPr>
      <w:rFonts w:ascii="Consolas" w:hAnsi="Consolas" w:cs="Consolas"/>
      <w:sz w:val="20"/>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shd w:val="pct20" w:color="auto" w:fill="auto"/>
    </w:rPr>
  </w:style>
  <w:style w:type="paragraph" w:styleId="NoSpacing">
    <w:name w:val="No Spacing"/>
    <w:aliases w:val="No Indent"/>
    <w:uiPriority w:val="1"/>
    <w:qFormat/>
    <w:pPr>
      <w:ind w:firstLine="0"/>
    </w:p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style>
  <w:style w:type="paragraph" w:styleId="PlainText">
    <w:name w:val="Plain Text"/>
    <w:basedOn w:val="Normal"/>
    <w:link w:val="PlainTextChar"/>
    <w:uiPriority w:val="99"/>
    <w:semiHidden/>
    <w:unhideWhenUsed/>
    <w:pPr>
      <w:spacing w:line="240" w:lineRule="auto"/>
      <w:ind w:firstLine="0"/>
    </w:pPr>
    <w:rPr>
      <w:rFonts w:ascii="Consolas" w:hAnsi="Consolas" w:cs="Consolas"/>
      <w:sz w:val="21"/>
      <w:szCs w:val="21"/>
    </w:rPr>
  </w:style>
  <w:style w:type="character" w:customStyle="1" w:styleId="PlainTextChar">
    <w:name w:val="Plain Text Char"/>
    <w:basedOn w:val="DefaultParagraphFont"/>
    <w:link w:val="PlainText"/>
    <w:uiPriority w:val="99"/>
    <w:semiHidden/>
    <w:rPr>
      <w:rFonts w:ascii="Consolas" w:hAnsi="Consolas" w:cs="Consolas"/>
      <w:sz w:val="21"/>
      <w:szCs w:val="21"/>
    </w:rPr>
  </w:style>
  <w:style w:type="paragraph" w:styleId="Quote">
    <w:name w:val="Quote"/>
    <w:basedOn w:val="Normal"/>
    <w:next w:val="Normal"/>
    <w:link w:val="QuoteChar"/>
    <w:uiPriority w:val="5"/>
    <w:qFormat/>
    <w:pPr>
      <w:ind w:left="1440" w:firstLine="0"/>
    </w:pPr>
  </w:style>
  <w:style w:type="character" w:customStyle="1" w:styleId="QuoteChar">
    <w:name w:val="Quote Char"/>
    <w:basedOn w:val="DefaultParagraphFont"/>
    <w:link w:val="Quote"/>
    <w:uiPriority w:val="5"/>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itle">
    <w:name w:val="Title"/>
    <w:basedOn w:val="Normal"/>
    <w:next w:val="Normal"/>
    <w:link w:val="TitleChar"/>
    <w:uiPriority w:val="2"/>
    <w:qFormat/>
    <w:pPr>
      <w:ind w:firstLine="0"/>
      <w:jc w:val="center"/>
    </w:pPr>
    <w:rPr>
      <w:rFonts w:asciiTheme="majorHAnsi" w:eastAsiaTheme="majorEastAsia" w:hAnsiTheme="majorHAnsi" w:cstheme="majorBidi"/>
      <w:spacing w:val="-10"/>
      <w:kern w:val="28"/>
    </w:rPr>
  </w:style>
  <w:style w:type="character" w:customStyle="1" w:styleId="TitleChar">
    <w:name w:val="Title Char"/>
    <w:basedOn w:val="DefaultParagraphFont"/>
    <w:link w:val="Title"/>
    <w:uiPriority w:val="2"/>
    <w:rPr>
      <w:rFonts w:asciiTheme="majorHAnsi" w:eastAsiaTheme="majorEastAsia" w:hAnsiTheme="majorHAnsi" w:cstheme="majorBidi"/>
      <w:spacing w:val="-10"/>
      <w:kern w:val="28"/>
    </w:r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1">
    <w:name w:val="toc 1"/>
    <w:basedOn w:val="Normal"/>
    <w:next w:val="Normal"/>
    <w:autoRedefine/>
    <w:uiPriority w:val="39"/>
    <w:semiHidden/>
    <w:unhideWhenUsed/>
    <w:pPr>
      <w:spacing w:after="100"/>
      <w:ind w:firstLine="0"/>
    </w:pPr>
  </w:style>
  <w:style w:type="paragraph" w:styleId="TOC2">
    <w:name w:val="toc 2"/>
    <w:basedOn w:val="Normal"/>
    <w:next w:val="Normal"/>
    <w:autoRedefine/>
    <w:uiPriority w:val="39"/>
    <w:semiHidden/>
    <w:unhideWhenUsed/>
    <w:pPr>
      <w:spacing w:after="100"/>
      <w:ind w:left="240" w:firstLine="0"/>
    </w:pPr>
  </w:style>
  <w:style w:type="paragraph" w:styleId="TOC3">
    <w:name w:val="toc 3"/>
    <w:basedOn w:val="Normal"/>
    <w:next w:val="Normal"/>
    <w:autoRedefine/>
    <w:uiPriority w:val="39"/>
    <w:semiHidden/>
    <w:unhideWhenUsed/>
    <w:pPr>
      <w:spacing w:after="100"/>
      <w:ind w:left="480" w:firstLine="0"/>
    </w:p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paragraph" w:styleId="TOCHeading">
    <w:name w:val="TOC Heading"/>
    <w:basedOn w:val="Heading1"/>
    <w:next w:val="Normal"/>
    <w:uiPriority w:val="39"/>
    <w:semiHidden/>
    <w:unhideWhenUsed/>
    <w:qFormat/>
    <w:pPr>
      <w:outlineLvl w:val="9"/>
    </w:pPr>
  </w:style>
  <w:style w:type="character" w:styleId="PlaceholderText">
    <w:name w:val="Placeholder Text"/>
    <w:basedOn w:val="DefaultParagraphFont"/>
    <w:uiPriority w:val="99"/>
    <w:semiHidden/>
    <w:rPr>
      <w:color w:val="808080"/>
    </w:rPr>
  </w:style>
  <w:style w:type="character" w:styleId="Emphasis">
    <w:name w:val="Emphasis"/>
    <w:basedOn w:val="DefaultParagraphFont"/>
    <w:uiPriority w:val="2"/>
    <w:qFormat/>
    <w:rPr>
      <w:i/>
      <w:iCs/>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LAresearchpapertable">
    <w:name w:val="MLA research paper table"/>
    <w:basedOn w:val="TableNormal"/>
    <w:uiPriority w:val="99"/>
    <w:pPr>
      <w:spacing w:before="240"/>
      <w:ind w:left="72" w:right="72" w:firstLine="0"/>
    </w:pPr>
    <w:tblPr>
      <w:tblBorders>
        <w:top w:val="single" w:sz="4" w:space="0" w:color="auto"/>
        <w:bottom w:val="single" w:sz="4" w:space="0" w:color="auto"/>
      </w:tblBorders>
      <w:tblCellMar>
        <w:left w:w="0" w:type="dxa"/>
        <w:right w:w="0" w:type="dxa"/>
      </w:tblCellMar>
    </w:tblPr>
    <w:tblStylePr w:type="firstRow">
      <w:pPr>
        <w:wordWrap/>
        <w:spacing w:beforeLines="0" w:before="240" w:beforeAutospacing="0" w:afterLines="0" w:after="0" w:afterAutospacing="0"/>
      </w:pPr>
      <w:tblPr/>
      <w:tcPr>
        <w:tcBorders>
          <w:top w:val="single" w:sz="4" w:space="0" w:color="auto"/>
          <w:left w:val="nil"/>
          <w:bottom w:val="single" w:sz="4" w:space="0" w:color="auto"/>
          <w:right w:val="nil"/>
          <w:insideH w:val="nil"/>
          <w:insideV w:val="nil"/>
          <w:tl2br w:val="nil"/>
          <w:tr2bl w:val="nil"/>
        </w:tcBorders>
        <w:vAlign w:val="center"/>
      </w:tcPr>
    </w:tblStylePr>
  </w:style>
  <w:style w:type="paragraph" w:customStyle="1" w:styleId="TableSource">
    <w:name w:val="Table Source"/>
    <w:basedOn w:val="TableTitle"/>
    <w:next w:val="Normal"/>
    <w:uiPriority w:val="4"/>
    <w:qFormat/>
    <w:pPr>
      <w:spacing w:before="240"/>
    </w:pPr>
  </w:style>
  <w:style w:type="paragraph" w:customStyle="1" w:styleId="TableNote">
    <w:name w:val="Table Note"/>
    <w:basedOn w:val="Normal"/>
    <w:uiPriority w:val="4"/>
    <w:qFormat/>
    <w:pPr>
      <w:numPr>
        <w:numId w:val="11"/>
      </w:numPr>
    </w:pPr>
  </w:style>
  <w:style w:type="paragraph" w:customStyle="1" w:styleId="SectionTitle">
    <w:name w:val="Section Title"/>
    <w:basedOn w:val="Normal"/>
    <w:next w:val="Normal"/>
    <w:uiPriority w:val="3"/>
    <w:qFormat/>
    <w:pPr>
      <w:pageBreakBefore/>
      <w:ind w:firstLine="0"/>
      <w:jc w:val="center"/>
      <w:outlineLvl w:val="0"/>
    </w:pPr>
  </w:style>
  <w:style w:type="numbering" w:customStyle="1" w:styleId="MLAOutline">
    <w:name w:val="MLA Outline"/>
    <w:uiPriority w:val="99"/>
    <w:pPr>
      <w:numPr>
        <w:numId w:val="12"/>
      </w:numPr>
    </w:p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style>
  <w:style w:type="character" w:styleId="FootnoteReference">
    <w:name w:val="footnote reference"/>
    <w:basedOn w:val="DefaultParagraphFont"/>
    <w:uiPriority w:val="99"/>
    <w:semiHidden/>
    <w:unhideWhenUsed/>
    <w:rsid w:val="000715E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64846">
      <w:bodyDiv w:val="1"/>
      <w:marLeft w:val="0"/>
      <w:marRight w:val="0"/>
      <w:marTop w:val="0"/>
      <w:marBottom w:val="0"/>
      <w:divBdr>
        <w:top w:val="none" w:sz="0" w:space="0" w:color="auto"/>
        <w:left w:val="none" w:sz="0" w:space="0" w:color="auto"/>
        <w:bottom w:val="none" w:sz="0" w:space="0" w:color="auto"/>
        <w:right w:val="none" w:sz="0" w:space="0" w:color="auto"/>
      </w:divBdr>
    </w:div>
    <w:div w:id="53546790">
      <w:bodyDiv w:val="1"/>
      <w:marLeft w:val="0"/>
      <w:marRight w:val="0"/>
      <w:marTop w:val="0"/>
      <w:marBottom w:val="0"/>
      <w:divBdr>
        <w:top w:val="none" w:sz="0" w:space="0" w:color="auto"/>
        <w:left w:val="none" w:sz="0" w:space="0" w:color="auto"/>
        <w:bottom w:val="none" w:sz="0" w:space="0" w:color="auto"/>
        <w:right w:val="none" w:sz="0" w:space="0" w:color="auto"/>
      </w:divBdr>
    </w:div>
    <w:div w:id="154955321">
      <w:bodyDiv w:val="1"/>
      <w:marLeft w:val="0"/>
      <w:marRight w:val="0"/>
      <w:marTop w:val="0"/>
      <w:marBottom w:val="0"/>
      <w:divBdr>
        <w:top w:val="none" w:sz="0" w:space="0" w:color="auto"/>
        <w:left w:val="none" w:sz="0" w:space="0" w:color="auto"/>
        <w:bottom w:val="none" w:sz="0" w:space="0" w:color="auto"/>
        <w:right w:val="none" w:sz="0" w:space="0" w:color="auto"/>
      </w:divBdr>
    </w:div>
    <w:div w:id="221018099">
      <w:bodyDiv w:val="1"/>
      <w:marLeft w:val="0"/>
      <w:marRight w:val="0"/>
      <w:marTop w:val="0"/>
      <w:marBottom w:val="0"/>
      <w:divBdr>
        <w:top w:val="none" w:sz="0" w:space="0" w:color="auto"/>
        <w:left w:val="none" w:sz="0" w:space="0" w:color="auto"/>
        <w:bottom w:val="none" w:sz="0" w:space="0" w:color="auto"/>
        <w:right w:val="none" w:sz="0" w:space="0" w:color="auto"/>
      </w:divBdr>
    </w:div>
    <w:div w:id="292911837">
      <w:bodyDiv w:val="1"/>
      <w:marLeft w:val="0"/>
      <w:marRight w:val="0"/>
      <w:marTop w:val="0"/>
      <w:marBottom w:val="0"/>
      <w:divBdr>
        <w:top w:val="none" w:sz="0" w:space="0" w:color="auto"/>
        <w:left w:val="none" w:sz="0" w:space="0" w:color="auto"/>
        <w:bottom w:val="none" w:sz="0" w:space="0" w:color="auto"/>
        <w:right w:val="none" w:sz="0" w:space="0" w:color="auto"/>
      </w:divBdr>
    </w:div>
    <w:div w:id="321664223">
      <w:bodyDiv w:val="1"/>
      <w:marLeft w:val="0"/>
      <w:marRight w:val="0"/>
      <w:marTop w:val="0"/>
      <w:marBottom w:val="0"/>
      <w:divBdr>
        <w:top w:val="none" w:sz="0" w:space="0" w:color="auto"/>
        <w:left w:val="none" w:sz="0" w:space="0" w:color="auto"/>
        <w:bottom w:val="none" w:sz="0" w:space="0" w:color="auto"/>
        <w:right w:val="none" w:sz="0" w:space="0" w:color="auto"/>
      </w:divBdr>
    </w:div>
    <w:div w:id="347681811">
      <w:bodyDiv w:val="1"/>
      <w:marLeft w:val="0"/>
      <w:marRight w:val="0"/>
      <w:marTop w:val="0"/>
      <w:marBottom w:val="0"/>
      <w:divBdr>
        <w:top w:val="none" w:sz="0" w:space="0" w:color="auto"/>
        <w:left w:val="none" w:sz="0" w:space="0" w:color="auto"/>
        <w:bottom w:val="none" w:sz="0" w:space="0" w:color="auto"/>
        <w:right w:val="none" w:sz="0" w:space="0" w:color="auto"/>
      </w:divBdr>
    </w:div>
    <w:div w:id="390467123">
      <w:bodyDiv w:val="1"/>
      <w:marLeft w:val="0"/>
      <w:marRight w:val="0"/>
      <w:marTop w:val="0"/>
      <w:marBottom w:val="0"/>
      <w:divBdr>
        <w:top w:val="none" w:sz="0" w:space="0" w:color="auto"/>
        <w:left w:val="none" w:sz="0" w:space="0" w:color="auto"/>
        <w:bottom w:val="none" w:sz="0" w:space="0" w:color="auto"/>
        <w:right w:val="none" w:sz="0" w:space="0" w:color="auto"/>
      </w:divBdr>
    </w:div>
    <w:div w:id="433138934">
      <w:bodyDiv w:val="1"/>
      <w:marLeft w:val="0"/>
      <w:marRight w:val="0"/>
      <w:marTop w:val="0"/>
      <w:marBottom w:val="0"/>
      <w:divBdr>
        <w:top w:val="none" w:sz="0" w:space="0" w:color="auto"/>
        <w:left w:val="none" w:sz="0" w:space="0" w:color="auto"/>
        <w:bottom w:val="none" w:sz="0" w:space="0" w:color="auto"/>
        <w:right w:val="none" w:sz="0" w:space="0" w:color="auto"/>
      </w:divBdr>
    </w:div>
    <w:div w:id="527842473">
      <w:bodyDiv w:val="1"/>
      <w:marLeft w:val="0"/>
      <w:marRight w:val="0"/>
      <w:marTop w:val="0"/>
      <w:marBottom w:val="0"/>
      <w:divBdr>
        <w:top w:val="none" w:sz="0" w:space="0" w:color="auto"/>
        <w:left w:val="none" w:sz="0" w:space="0" w:color="auto"/>
        <w:bottom w:val="none" w:sz="0" w:space="0" w:color="auto"/>
        <w:right w:val="none" w:sz="0" w:space="0" w:color="auto"/>
      </w:divBdr>
    </w:div>
    <w:div w:id="614597606">
      <w:bodyDiv w:val="1"/>
      <w:marLeft w:val="0"/>
      <w:marRight w:val="0"/>
      <w:marTop w:val="0"/>
      <w:marBottom w:val="0"/>
      <w:divBdr>
        <w:top w:val="none" w:sz="0" w:space="0" w:color="auto"/>
        <w:left w:val="none" w:sz="0" w:space="0" w:color="auto"/>
        <w:bottom w:val="none" w:sz="0" w:space="0" w:color="auto"/>
        <w:right w:val="none" w:sz="0" w:space="0" w:color="auto"/>
      </w:divBdr>
    </w:div>
    <w:div w:id="659576166">
      <w:bodyDiv w:val="1"/>
      <w:marLeft w:val="0"/>
      <w:marRight w:val="0"/>
      <w:marTop w:val="0"/>
      <w:marBottom w:val="0"/>
      <w:divBdr>
        <w:top w:val="none" w:sz="0" w:space="0" w:color="auto"/>
        <w:left w:val="none" w:sz="0" w:space="0" w:color="auto"/>
        <w:bottom w:val="none" w:sz="0" w:space="0" w:color="auto"/>
        <w:right w:val="none" w:sz="0" w:space="0" w:color="auto"/>
      </w:divBdr>
    </w:div>
    <w:div w:id="662006836">
      <w:bodyDiv w:val="1"/>
      <w:marLeft w:val="0"/>
      <w:marRight w:val="0"/>
      <w:marTop w:val="0"/>
      <w:marBottom w:val="0"/>
      <w:divBdr>
        <w:top w:val="none" w:sz="0" w:space="0" w:color="auto"/>
        <w:left w:val="none" w:sz="0" w:space="0" w:color="auto"/>
        <w:bottom w:val="none" w:sz="0" w:space="0" w:color="auto"/>
        <w:right w:val="none" w:sz="0" w:space="0" w:color="auto"/>
      </w:divBdr>
    </w:div>
    <w:div w:id="699235983">
      <w:bodyDiv w:val="1"/>
      <w:marLeft w:val="0"/>
      <w:marRight w:val="0"/>
      <w:marTop w:val="0"/>
      <w:marBottom w:val="0"/>
      <w:divBdr>
        <w:top w:val="none" w:sz="0" w:space="0" w:color="auto"/>
        <w:left w:val="none" w:sz="0" w:space="0" w:color="auto"/>
        <w:bottom w:val="none" w:sz="0" w:space="0" w:color="auto"/>
        <w:right w:val="none" w:sz="0" w:space="0" w:color="auto"/>
      </w:divBdr>
    </w:div>
    <w:div w:id="719521006">
      <w:bodyDiv w:val="1"/>
      <w:marLeft w:val="0"/>
      <w:marRight w:val="0"/>
      <w:marTop w:val="0"/>
      <w:marBottom w:val="0"/>
      <w:divBdr>
        <w:top w:val="none" w:sz="0" w:space="0" w:color="auto"/>
        <w:left w:val="none" w:sz="0" w:space="0" w:color="auto"/>
        <w:bottom w:val="none" w:sz="0" w:space="0" w:color="auto"/>
        <w:right w:val="none" w:sz="0" w:space="0" w:color="auto"/>
      </w:divBdr>
    </w:div>
    <w:div w:id="781341579">
      <w:bodyDiv w:val="1"/>
      <w:marLeft w:val="0"/>
      <w:marRight w:val="0"/>
      <w:marTop w:val="0"/>
      <w:marBottom w:val="0"/>
      <w:divBdr>
        <w:top w:val="none" w:sz="0" w:space="0" w:color="auto"/>
        <w:left w:val="none" w:sz="0" w:space="0" w:color="auto"/>
        <w:bottom w:val="none" w:sz="0" w:space="0" w:color="auto"/>
        <w:right w:val="none" w:sz="0" w:space="0" w:color="auto"/>
      </w:divBdr>
    </w:div>
    <w:div w:id="935475584">
      <w:bodyDiv w:val="1"/>
      <w:marLeft w:val="0"/>
      <w:marRight w:val="0"/>
      <w:marTop w:val="0"/>
      <w:marBottom w:val="0"/>
      <w:divBdr>
        <w:top w:val="none" w:sz="0" w:space="0" w:color="auto"/>
        <w:left w:val="none" w:sz="0" w:space="0" w:color="auto"/>
        <w:bottom w:val="none" w:sz="0" w:space="0" w:color="auto"/>
        <w:right w:val="none" w:sz="0" w:space="0" w:color="auto"/>
      </w:divBdr>
    </w:div>
    <w:div w:id="1089959836">
      <w:bodyDiv w:val="1"/>
      <w:marLeft w:val="0"/>
      <w:marRight w:val="0"/>
      <w:marTop w:val="0"/>
      <w:marBottom w:val="0"/>
      <w:divBdr>
        <w:top w:val="none" w:sz="0" w:space="0" w:color="auto"/>
        <w:left w:val="none" w:sz="0" w:space="0" w:color="auto"/>
        <w:bottom w:val="none" w:sz="0" w:space="0" w:color="auto"/>
        <w:right w:val="none" w:sz="0" w:space="0" w:color="auto"/>
      </w:divBdr>
    </w:div>
    <w:div w:id="1184636109">
      <w:bodyDiv w:val="1"/>
      <w:marLeft w:val="0"/>
      <w:marRight w:val="0"/>
      <w:marTop w:val="0"/>
      <w:marBottom w:val="0"/>
      <w:divBdr>
        <w:top w:val="none" w:sz="0" w:space="0" w:color="auto"/>
        <w:left w:val="none" w:sz="0" w:space="0" w:color="auto"/>
        <w:bottom w:val="none" w:sz="0" w:space="0" w:color="auto"/>
        <w:right w:val="none" w:sz="0" w:space="0" w:color="auto"/>
      </w:divBdr>
    </w:div>
    <w:div w:id="1200359933">
      <w:bodyDiv w:val="1"/>
      <w:marLeft w:val="0"/>
      <w:marRight w:val="0"/>
      <w:marTop w:val="0"/>
      <w:marBottom w:val="0"/>
      <w:divBdr>
        <w:top w:val="none" w:sz="0" w:space="0" w:color="auto"/>
        <w:left w:val="none" w:sz="0" w:space="0" w:color="auto"/>
        <w:bottom w:val="none" w:sz="0" w:space="0" w:color="auto"/>
        <w:right w:val="none" w:sz="0" w:space="0" w:color="auto"/>
      </w:divBdr>
    </w:div>
    <w:div w:id="1367367390">
      <w:bodyDiv w:val="1"/>
      <w:marLeft w:val="0"/>
      <w:marRight w:val="0"/>
      <w:marTop w:val="0"/>
      <w:marBottom w:val="0"/>
      <w:divBdr>
        <w:top w:val="none" w:sz="0" w:space="0" w:color="auto"/>
        <w:left w:val="none" w:sz="0" w:space="0" w:color="auto"/>
        <w:bottom w:val="none" w:sz="0" w:space="0" w:color="auto"/>
        <w:right w:val="none" w:sz="0" w:space="0" w:color="auto"/>
      </w:divBdr>
    </w:div>
    <w:div w:id="1470585005">
      <w:bodyDiv w:val="1"/>
      <w:marLeft w:val="0"/>
      <w:marRight w:val="0"/>
      <w:marTop w:val="0"/>
      <w:marBottom w:val="0"/>
      <w:divBdr>
        <w:top w:val="none" w:sz="0" w:space="0" w:color="auto"/>
        <w:left w:val="none" w:sz="0" w:space="0" w:color="auto"/>
        <w:bottom w:val="none" w:sz="0" w:space="0" w:color="auto"/>
        <w:right w:val="none" w:sz="0" w:space="0" w:color="auto"/>
      </w:divBdr>
    </w:div>
    <w:div w:id="1505627467">
      <w:bodyDiv w:val="1"/>
      <w:marLeft w:val="0"/>
      <w:marRight w:val="0"/>
      <w:marTop w:val="0"/>
      <w:marBottom w:val="0"/>
      <w:divBdr>
        <w:top w:val="none" w:sz="0" w:space="0" w:color="auto"/>
        <w:left w:val="none" w:sz="0" w:space="0" w:color="auto"/>
        <w:bottom w:val="none" w:sz="0" w:space="0" w:color="auto"/>
        <w:right w:val="none" w:sz="0" w:space="0" w:color="auto"/>
      </w:divBdr>
    </w:div>
    <w:div w:id="1556115981">
      <w:bodyDiv w:val="1"/>
      <w:marLeft w:val="0"/>
      <w:marRight w:val="0"/>
      <w:marTop w:val="0"/>
      <w:marBottom w:val="0"/>
      <w:divBdr>
        <w:top w:val="none" w:sz="0" w:space="0" w:color="auto"/>
        <w:left w:val="none" w:sz="0" w:space="0" w:color="auto"/>
        <w:bottom w:val="none" w:sz="0" w:space="0" w:color="auto"/>
        <w:right w:val="none" w:sz="0" w:space="0" w:color="auto"/>
      </w:divBdr>
    </w:div>
    <w:div w:id="1601061674">
      <w:bodyDiv w:val="1"/>
      <w:marLeft w:val="0"/>
      <w:marRight w:val="0"/>
      <w:marTop w:val="0"/>
      <w:marBottom w:val="0"/>
      <w:divBdr>
        <w:top w:val="none" w:sz="0" w:space="0" w:color="auto"/>
        <w:left w:val="none" w:sz="0" w:space="0" w:color="auto"/>
        <w:bottom w:val="none" w:sz="0" w:space="0" w:color="auto"/>
        <w:right w:val="none" w:sz="0" w:space="0" w:color="auto"/>
      </w:divBdr>
    </w:div>
    <w:div w:id="1647082727">
      <w:bodyDiv w:val="1"/>
      <w:marLeft w:val="0"/>
      <w:marRight w:val="0"/>
      <w:marTop w:val="0"/>
      <w:marBottom w:val="0"/>
      <w:divBdr>
        <w:top w:val="none" w:sz="0" w:space="0" w:color="auto"/>
        <w:left w:val="none" w:sz="0" w:space="0" w:color="auto"/>
        <w:bottom w:val="none" w:sz="0" w:space="0" w:color="auto"/>
        <w:right w:val="none" w:sz="0" w:space="0" w:color="auto"/>
      </w:divBdr>
    </w:div>
    <w:div w:id="1682396408">
      <w:bodyDiv w:val="1"/>
      <w:marLeft w:val="0"/>
      <w:marRight w:val="0"/>
      <w:marTop w:val="0"/>
      <w:marBottom w:val="0"/>
      <w:divBdr>
        <w:top w:val="none" w:sz="0" w:space="0" w:color="auto"/>
        <w:left w:val="none" w:sz="0" w:space="0" w:color="auto"/>
        <w:bottom w:val="none" w:sz="0" w:space="0" w:color="auto"/>
        <w:right w:val="none" w:sz="0" w:space="0" w:color="auto"/>
      </w:divBdr>
    </w:div>
    <w:div w:id="1703285421">
      <w:bodyDiv w:val="1"/>
      <w:marLeft w:val="0"/>
      <w:marRight w:val="0"/>
      <w:marTop w:val="0"/>
      <w:marBottom w:val="0"/>
      <w:divBdr>
        <w:top w:val="none" w:sz="0" w:space="0" w:color="auto"/>
        <w:left w:val="none" w:sz="0" w:space="0" w:color="auto"/>
        <w:bottom w:val="none" w:sz="0" w:space="0" w:color="auto"/>
        <w:right w:val="none" w:sz="0" w:space="0" w:color="auto"/>
      </w:divBdr>
    </w:div>
    <w:div w:id="1825049027">
      <w:bodyDiv w:val="1"/>
      <w:marLeft w:val="0"/>
      <w:marRight w:val="0"/>
      <w:marTop w:val="0"/>
      <w:marBottom w:val="0"/>
      <w:divBdr>
        <w:top w:val="none" w:sz="0" w:space="0" w:color="auto"/>
        <w:left w:val="none" w:sz="0" w:space="0" w:color="auto"/>
        <w:bottom w:val="none" w:sz="0" w:space="0" w:color="auto"/>
        <w:right w:val="none" w:sz="0" w:space="0" w:color="auto"/>
      </w:divBdr>
    </w:div>
    <w:div w:id="1859731816">
      <w:bodyDiv w:val="1"/>
      <w:marLeft w:val="0"/>
      <w:marRight w:val="0"/>
      <w:marTop w:val="0"/>
      <w:marBottom w:val="0"/>
      <w:divBdr>
        <w:top w:val="none" w:sz="0" w:space="0" w:color="auto"/>
        <w:left w:val="none" w:sz="0" w:space="0" w:color="auto"/>
        <w:bottom w:val="none" w:sz="0" w:space="0" w:color="auto"/>
        <w:right w:val="none" w:sz="0" w:space="0" w:color="auto"/>
      </w:divBdr>
    </w:div>
    <w:div w:id="1893541335">
      <w:bodyDiv w:val="1"/>
      <w:marLeft w:val="0"/>
      <w:marRight w:val="0"/>
      <w:marTop w:val="0"/>
      <w:marBottom w:val="0"/>
      <w:divBdr>
        <w:top w:val="none" w:sz="0" w:space="0" w:color="auto"/>
        <w:left w:val="none" w:sz="0" w:space="0" w:color="auto"/>
        <w:bottom w:val="none" w:sz="0" w:space="0" w:color="auto"/>
        <w:right w:val="none" w:sz="0" w:space="0" w:color="auto"/>
      </w:divBdr>
    </w:div>
    <w:div w:id="2134978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hristopherholmes/Library/Containers/com.microsoft.Word/Data/Library/Application%20Support/Microsoft/Office/16.0/DTS/en-US%7b9C4BA246-CB58-0F47-8FCB-7789E0D22742%7d/%7b4E1AB1F2-EFE8-8847-B840-B69AA9CCD68F%7dtf1000209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17FCD0189CAD343B3606ECDEEF634D5"/>
        <w:category>
          <w:name w:val="General"/>
          <w:gallery w:val="placeholder"/>
        </w:category>
        <w:types>
          <w:type w:val="bbPlcHdr"/>
        </w:types>
        <w:behaviors>
          <w:behavior w:val="content"/>
        </w:behaviors>
        <w:guid w:val="{528AF43C-ACB6-0849-A318-2C23ECF69C77}"/>
      </w:docPartPr>
      <w:docPartBody>
        <w:p w:rsidR="00000000" w:rsidRDefault="00000000">
          <w:pPr>
            <w:pStyle w:val="D17FCD0189CAD343B3606ECDEEF634D5"/>
          </w:pPr>
          <w:r>
            <w:t>Row Heading</w:t>
          </w:r>
        </w:p>
      </w:docPartBody>
    </w:docPart>
    <w:docPart>
      <w:docPartPr>
        <w:name w:val="3EF2B1973EB0FE4BB0EB023AB5C97137"/>
        <w:category>
          <w:name w:val="General"/>
          <w:gallery w:val="placeholder"/>
        </w:category>
        <w:types>
          <w:type w:val="bbPlcHdr"/>
        </w:types>
        <w:behaviors>
          <w:behavior w:val="content"/>
        </w:behaviors>
        <w:guid w:val="{B765C471-3659-3A44-9FC6-21E4709C17D8}"/>
      </w:docPartPr>
      <w:docPartBody>
        <w:p w:rsidR="00000000" w:rsidRDefault="00000000">
          <w:pPr>
            <w:pStyle w:val="3EF2B1973EB0FE4BB0EB023AB5C97137"/>
          </w:pPr>
          <w:r>
            <w:t>Row Heading</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0D97"/>
    <w:rsid w:val="004E0FBB"/>
    <w:rsid w:val="00A60D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4A59FB5708DC546867DE90B1D968FA7">
    <w:name w:val="84A59FB5708DC546867DE90B1D968FA7"/>
  </w:style>
  <w:style w:type="paragraph" w:customStyle="1" w:styleId="000A198775632B4CBFAB2D245D19882E">
    <w:name w:val="000A198775632B4CBFAB2D245D19882E"/>
  </w:style>
  <w:style w:type="paragraph" w:customStyle="1" w:styleId="BD75033A9E4E214189E5808D56FB543E">
    <w:name w:val="BD75033A9E4E214189E5808D56FB543E"/>
  </w:style>
  <w:style w:type="paragraph" w:customStyle="1" w:styleId="840DD42E2A6A9C4F9FC58B6699E83133">
    <w:name w:val="840DD42E2A6A9C4F9FC58B6699E83133"/>
  </w:style>
  <w:style w:type="paragraph" w:customStyle="1" w:styleId="991648130BAAC145A2985825B9E11C57">
    <w:name w:val="991648130BAAC145A2985825B9E11C57"/>
  </w:style>
  <w:style w:type="paragraph" w:customStyle="1" w:styleId="C3935FB7C0DCF64BA8E71D790FFD3BB4">
    <w:name w:val="C3935FB7C0DCF64BA8E71D790FFD3BB4"/>
  </w:style>
  <w:style w:type="character" w:styleId="Emphasis">
    <w:name w:val="Emphasis"/>
    <w:basedOn w:val="DefaultParagraphFont"/>
    <w:uiPriority w:val="2"/>
    <w:qFormat/>
    <w:rPr>
      <w:i/>
      <w:iCs/>
    </w:rPr>
  </w:style>
  <w:style w:type="paragraph" w:customStyle="1" w:styleId="6A2A915526FED84CBA60E208D8CCF4F0">
    <w:name w:val="6A2A915526FED84CBA60E208D8CCF4F0"/>
  </w:style>
  <w:style w:type="paragraph" w:customStyle="1" w:styleId="1FE0D4CF7CF24E4A8E7BA2245F93493E">
    <w:name w:val="1FE0D4CF7CF24E4A8E7BA2245F93493E"/>
  </w:style>
  <w:style w:type="paragraph" w:customStyle="1" w:styleId="A7DB75A84B0A6845BF47498E93A4078E">
    <w:name w:val="A7DB75A84B0A6845BF47498E93A4078E"/>
  </w:style>
  <w:style w:type="paragraph" w:customStyle="1" w:styleId="A9FF19F70D7524489CB1F86020C7D5F1">
    <w:name w:val="A9FF19F70D7524489CB1F86020C7D5F1"/>
  </w:style>
  <w:style w:type="paragraph" w:customStyle="1" w:styleId="A397D0E2CB738C41B40D97222409C302">
    <w:name w:val="A397D0E2CB738C41B40D97222409C302"/>
  </w:style>
  <w:style w:type="paragraph" w:customStyle="1" w:styleId="8543215FA5D760419ACC2DF469F9BD34">
    <w:name w:val="8543215FA5D760419ACC2DF469F9BD34"/>
  </w:style>
  <w:style w:type="paragraph" w:customStyle="1" w:styleId="D17FCD0189CAD343B3606ECDEEF634D5">
    <w:name w:val="D17FCD0189CAD343B3606ECDEEF634D5"/>
  </w:style>
  <w:style w:type="paragraph" w:customStyle="1" w:styleId="3EF2B1973EB0FE4BB0EB023AB5C97137">
    <w:name w:val="3EF2B1973EB0FE4BB0EB023AB5C97137"/>
  </w:style>
  <w:style w:type="paragraph" w:customStyle="1" w:styleId="68C90A8ADE1FC54AAEBE425BB216577F">
    <w:name w:val="68C90A8ADE1FC54AAEBE425BB216577F"/>
  </w:style>
  <w:style w:type="paragraph" w:customStyle="1" w:styleId="EEC070C19F05E445B5B9D7D6F1E412ED">
    <w:name w:val="EEC070C19F05E445B5B9D7D6F1E412ED"/>
  </w:style>
  <w:style w:type="paragraph" w:customStyle="1" w:styleId="8AB073504A26C649A5523E90C4349090">
    <w:name w:val="8AB073504A26C649A5523E90C4349090"/>
  </w:style>
  <w:style w:type="paragraph" w:customStyle="1" w:styleId="12D4C1A9DB2C30438A6441A7A515BE9C">
    <w:name w:val="12D4C1A9DB2C30438A6441A7A515BE9C"/>
  </w:style>
  <w:style w:type="paragraph" w:customStyle="1" w:styleId="CB1A18BFCE341B4498E06B8B1408775F">
    <w:name w:val="CB1A18BFCE341B4498E06B8B1408775F"/>
  </w:style>
  <w:style w:type="paragraph" w:customStyle="1" w:styleId="1FAFF93021E0E04380F6FEFFE537D36F">
    <w:name w:val="1FAFF93021E0E04380F6FEFFE537D36F"/>
  </w:style>
  <w:style w:type="paragraph" w:customStyle="1" w:styleId="5CF7B163DAC7444A9963BCC06D322E30">
    <w:name w:val="5CF7B163DAC7444A9963BCC06D322E30"/>
  </w:style>
  <w:style w:type="paragraph" w:styleId="Bibliography">
    <w:name w:val="Bibliography"/>
    <w:basedOn w:val="Normal"/>
    <w:next w:val="Normal"/>
    <w:uiPriority w:val="37"/>
    <w:semiHidden/>
    <w:unhideWhenUsed/>
  </w:style>
  <w:style w:type="paragraph" w:customStyle="1" w:styleId="8D67B78F77EC9B4DAB51EF8416B67853">
    <w:name w:val="8D67B78F77EC9B4DAB51EF8416B6785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Holmes</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2597082-B349-43B0-B21E-87F724ED6E30}">
  <ds:schemaRefs>
    <ds:schemaRef ds:uri="http://schemas.openxmlformats.org/officeDocument/2006/bibliography"/>
  </ds:schemaRefs>
</ds:datastoreItem>
</file>

<file path=docMetadata/LabelInfo.xml><?xml version="1.0" encoding="utf-8"?>
<clbl:labelList xmlns:clbl="http://schemas.microsoft.com/office/2020/mipLabelMetadata">
  <clbl:label id="{37f4b8a2-ad4f-41b5-9a91-284d2cc38f56}" enabled="1" method="Standard" siteId="{70de1992-07c6-480f-a318-a1afcba03983}" contentBits="0" removed="0"/>
</clbl:labelList>
</file>

<file path=docProps/app.xml><?xml version="1.0" encoding="utf-8"?>
<Properties xmlns="http://schemas.openxmlformats.org/officeDocument/2006/extended-properties" xmlns:vt="http://schemas.openxmlformats.org/officeDocument/2006/docPropsVTypes">
  <Template>MLA Style Paper.dotx</Template>
  <TotalTime>122</TotalTime>
  <Pages>3</Pages>
  <Words>538</Words>
  <Characters>3073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Holmes, Christopher</cp:lastModifiedBy>
  <cp:revision>12</cp:revision>
  <dcterms:created xsi:type="dcterms:W3CDTF">2025-04-16T18:28:00Z</dcterms:created>
  <dcterms:modified xsi:type="dcterms:W3CDTF">2025-04-17T01:45:00Z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TC039848419991</vt:lpwstr>
  </property>
  <property fmtid="{D5CDD505-2E9C-101B-9397-08002B2CF9AE}" pid="3" name="AssetID">
    <vt:lpwstr>TF10002068</vt:lpwstr>
  </property>
</Properties>
</file>